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F02" w:rsidRDefault="00DB2F02" w:rsidP="00DB2F02">
      <w:pPr>
        <w:pStyle w:val="Dier0"/>
        <w:shd w:val="clear" w:color="auto" w:fill="auto"/>
        <w:spacing w:after="0" w:line="240" w:lineRule="auto"/>
        <w:ind w:firstLine="0"/>
        <w:rPr>
          <w:sz w:val="24"/>
          <w:szCs w:val="24"/>
        </w:rPr>
      </w:pPr>
      <w:bookmarkStart w:id="0" w:name="_GoBack"/>
      <w:bookmarkEnd w:id="0"/>
      <w:r>
        <w:rPr>
          <w:noProof/>
          <w:lang w:bidi="ar-SA"/>
        </w:rPr>
        <w:drawing>
          <wp:anchor distT="0" distB="404495" distL="321310" distR="306070" simplePos="0" relativeHeight="251660288" behindDoc="0" locked="0" layoutInCell="1" allowOverlap="1" wp14:anchorId="723EDE9A" wp14:editId="70EEAD42">
            <wp:simplePos x="0" y="0"/>
            <wp:positionH relativeFrom="page">
              <wp:posOffset>3535045</wp:posOffset>
            </wp:positionH>
            <wp:positionV relativeFrom="paragraph">
              <wp:posOffset>203200</wp:posOffset>
            </wp:positionV>
            <wp:extent cx="628015" cy="61595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6"/>
                    <a:stretch/>
                  </pic:blipFill>
                  <pic:spPr>
                    <a:xfrm>
                      <a:off x="0" y="0"/>
                      <a:ext cx="628015" cy="615950"/>
                    </a:xfrm>
                    <a:prstGeom prst="rect">
                      <a:avLst/>
                    </a:prstGeom>
                  </pic:spPr>
                </pic:pic>
              </a:graphicData>
            </a:graphic>
          </wp:anchor>
        </w:drawing>
      </w:r>
      <w:r>
        <w:rPr>
          <w:noProof/>
          <w:lang w:bidi="ar-SA"/>
        </w:rPr>
        <mc:AlternateContent>
          <mc:Choice Requires="wps">
            <w:drawing>
              <wp:anchor distT="0" distB="0" distL="0" distR="0" simplePos="0" relativeHeight="251662336" behindDoc="0" locked="0" layoutInCell="1" allowOverlap="1" wp14:anchorId="0F79ABCC" wp14:editId="49C07D76">
                <wp:simplePos x="0" y="0"/>
                <wp:positionH relativeFrom="page">
                  <wp:posOffset>3328035</wp:posOffset>
                </wp:positionH>
                <wp:positionV relativeFrom="paragraph">
                  <wp:posOffset>846455</wp:posOffset>
                </wp:positionV>
                <wp:extent cx="1024255" cy="247015"/>
                <wp:effectExtent l="0" t="0" r="0" b="0"/>
                <wp:wrapNone/>
                <wp:docPr id="17" name="Shape 17"/>
                <wp:cNvGraphicFramePr/>
                <a:graphic xmlns:a="http://schemas.openxmlformats.org/drawingml/2006/main">
                  <a:graphicData uri="http://schemas.microsoft.com/office/word/2010/wordprocessingShape">
                    <wps:wsp>
                      <wps:cNvSpPr txBox="1"/>
                      <wps:spPr>
                        <a:xfrm>
                          <a:off x="0" y="0"/>
                          <a:ext cx="1024255" cy="247015"/>
                        </a:xfrm>
                        <a:prstGeom prst="rect">
                          <a:avLst/>
                        </a:prstGeom>
                        <a:noFill/>
                      </wps:spPr>
                      <wps:txbx>
                        <w:txbxContent>
                          <w:p w:rsidR="00DB2F02" w:rsidRDefault="00DB2F02" w:rsidP="00DB2F02">
                            <w:pPr>
                              <w:pStyle w:val="Resimyazs0"/>
                              <w:shd w:val="clear" w:color="auto" w:fill="auto"/>
                              <w:spacing w:after="40"/>
                              <w:jc w:val="center"/>
                              <w:rPr>
                                <w:sz w:val="13"/>
                                <w:szCs w:val="13"/>
                              </w:rPr>
                            </w:pPr>
                            <w:r>
                              <w:rPr>
                                <w:rFonts w:ascii="Arial" w:eastAsia="Arial" w:hAnsi="Arial" w:cs="Arial"/>
                                <w:b/>
                                <w:bCs/>
                                <w:sz w:val="13"/>
                                <w:szCs w:val="13"/>
                              </w:rPr>
                              <w:t>TÜRK EĞİTİM VAKFI</w:t>
                            </w:r>
                          </w:p>
                          <w:p w:rsidR="00DB2F02" w:rsidRDefault="00DB2F02" w:rsidP="00DB2F02">
                            <w:pPr>
                              <w:pStyle w:val="Resimyazs0"/>
                              <w:shd w:val="clear" w:color="auto" w:fill="auto"/>
                              <w:jc w:val="center"/>
                              <w:rPr>
                                <w:sz w:val="13"/>
                                <w:szCs w:val="13"/>
                              </w:rPr>
                            </w:pPr>
                            <w:r>
                              <w:rPr>
                                <w:rFonts w:ascii="Arial" w:eastAsia="Arial" w:hAnsi="Arial" w:cs="Arial"/>
                                <w:b/>
                                <w:bCs/>
                                <w:sz w:val="13"/>
                                <w:szCs w:val="13"/>
                              </w:rPr>
                              <w:t>1967</w:t>
                            </w:r>
                          </w:p>
                        </w:txbxContent>
                      </wps:txbx>
                      <wps:bodyPr lIns="0" tIns="0" rIns="0" bIns="0"/>
                    </wps:wsp>
                  </a:graphicData>
                </a:graphic>
              </wp:anchor>
            </w:drawing>
          </mc:Choice>
          <mc:Fallback>
            <w:pict>
              <v:shapetype w14:anchorId="0F79ABCC" id="_x0000_t202" coordsize="21600,21600" o:spt="202" path="m,l,21600r21600,l21600,xe">
                <v:stroke joinstyle="miter"/>
                <v:path gradientshapeok="t" o:connecttype="rect"/>
              </v:shapetype>
              <v:shape id="Shape 17" o:spid="_x0000_s1026" type="#_x0000_t202" style="position:absolute;margin-left:262.05pt;margin-top:66.65pt;width:80.65pt;height:19.4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" filled="f" stroked="f">
                <v:textbox inset="0,0,0,0">
                  <w:txbxContent>
                    <w:p w:rsidR="00DB2F02" w:rsidRDefault="00DB2F02" w:rsidP="00DB2F02">
                      <w:pPr>
                        <w:pStyle w:val="Resimyazs0"/>
                        <w:shd w:val="clear" w:color="auto" w:fill="auto"/>
                        <w:spacing w:after="40"/>
                        <w:jc w:val="center"/>
                        <w:rPr>
                          <w:sz w:val="13"/>
                          <w:szCs w:val="13"/>
                        </w:rPr>
                      </w:pPr>
                      <w:r>
                        <w:rPr>
                          <w:rFonts w:ascii="Arial" w:eastAsia="Arial" w:hAnsi="Arial" w:cs="Arial"/>
                          <w:b/>
                          <w:bCs/>
                          <w:sz w:val="13"/>
                          <w:szCs w:val="13"/>
                        </w:rPr>
                        <w:t>TÜRK EĞİTİM VAKFI</w:t>
                      </w:r>
                    </w:p>
                    <w:p w:rsidR="00DB2F02" w:rsidRDefault="00DB2F02" w:rsidP="00DB2F02">
                      <w:pPr>
                        <w:pStyle w:val="Resimyazs0"/>
                        <w:shd w:val="clear" w:color="auto" w:fill="auto"/>
                        <w:jc w:val="center"/>
                        <w:rPr>
                          <w:sz w:val="13"/>
                          <w:szCs w:val="13"/>
                        </w:rPr>
                      </w:pPr>
                      <w:r>
                        <w:rPr>
                          <w:rFonts w:ascii="Arial" w:eastAsia="Arial" w:hAnsi="Arial" w:cs="Arial"/>
                          <w:b/>
                          <w:bCs/>
                          <w:sz w:val="13"/>
                          <w:szCs w:val="13"/>
                        </w:rPr>
                        <w:t>1967</w:t>
                      </w:r>
                    </w:p>
                  </w:txbxContent>
                </v:textbox>
                <w10:wrap anchorx="page"/>
              </v:shape>
            </w:pict>
          </mc:Fallback>
        </mc:AlternateContent>
      </w:r>
    </w:p>
    <w:p w:rsidR="00DB2F02" w:rsidRDefault="00DB2F02" w:rsidP="00DB2F02">
      <w:pPr>
        <w:pStyle w:val="Gvdemetni0"/>
        <w:shd w:val="clear" w:color="auto" w:fill="auto"/>
        <w:spacing w:before="120" w:after="40" w:line="223" w:lineRule="auto"/>
        <w:ind w:left="1100" w:firstLine="7900"/>
        <w:jc w:val="both"/>
      </w:pPr>
      <w:r>
        <w:t xml:space="preserve">15 Eylül 2024 </w:t>
      </w:r>
      <w:proofErr w:type="gramStart"/>
      <w:r>
        <w:t>SAYI : 2024</w:t>
      </w:r>
      <w:proofErr w:type="gramEnd"/>
      <w:r>
        <w:t>-2608001</w:t>
      </w:r>
    </w:p>
    <w:p w:rsidR="00DB2F02" w:rsidRDefault="00DB2F02" w:rsidP="00DB2F02">
      <w:pPr>
        <w:pStyle w:val="Gvdemetni0"/>
        <w:shd w:val="clear" w:color="auto" w:fill="auto"/>
        <w:spacing w:after="280"/>
        <w:ind w:left="1100" w:firstLine="0"/>
        <w:jc w:val="both"/>
      </w:pPr>
      <w:proofErr w:type="gramStart"/>
      <w:r>
        <w:t>KONU : 2024</w:t>
      </w:r>
      <w:proofErr w:type="gramEnd"/>
      <w:r>
        <w:t>-2025 Öğretim Yılı "TEV Üniversite Eğitim Bursu"</w:t>
      </w:r>
    </w:p>
    <w:p w:rsidR="00DB2F02" w:rsidRDefault="00DB2F02" w:rsidP="00DB2F02">
      <w:pPr>
        <w:pStyle w:val="Gvdemetni0"/>
        <w:shd w:val="clear" w:color="auto" w:fill="auto"/>
        <w:spacing w:after="280"/>
        <w:ind w:left="1100" w:firstLine="0"/>
      </w:pPr>
      <w:r>
        <w:t>ESKİŞEHİR OSMANGAZİ ÜNİVERSİTESİ REKTÖRLÜĞÜNE,</w:t>
      </w:r>
    </w:p>
    <w:p w:rsidR="00DB2F02" w:rsidRDefault="00DB2F02" w:rsidP="00DB2F02">
      <w:pPr>
        <w:pStyle w:val="Gvdemetni0"/>
        <w:shd w:val="clear" w:color="auto" w:fill="auto"/>
        <w:spacing w:after="280"/>
        <w:ind w:left="1100" w:firstLine="20"/>
        <w:jc w:val="both"/>
      </w:pPr>
      <w:r>
        <w:t>Türk Eğitim Vakfı, 57 yıldır olduğu gibi bu yıl da başarılı ve maddi desteğe ihtiyacı olan öğrencilere burs verecektir. Bu kapsamda değerli desteklerinizle üniversiteniz öğrencilerinin de burslarımızdan yararlanması amaçlanmıştır.</w:t>
      </w:r>
    </w:p>
    <w:p w:rsidR="00DB2F02" w:rsidRDefault="00DB2F02" w:rsidP="00DB2F02">
      <w:pPr>
        <w:pStyle w:val="Gvdemetni0"/>
        <w:shd w:val="clear" w:color="auto" w:fill="auto"/>
        <w:spacing w:after="0"/>
        <w:ind w:left="1100" w:firstLine="20"/>
        <w:jc w:val="both"/>
      </w:pPr>
      <w:r>
        <w:t xml:space="preserve">Öğrencilerinizin, </w:t>
      </w:r>
      <w:r>
        <w:rPr>
          <w:b/>
          <w:bCs/>
        </w:rPr>
        <w:t xml:space="preserve">16 Eylül 2024 -11 Ekim 2024 </w:t>
      </w:r>
      <w:r>
        <w:t>tarihleri arasında başvuru yapabileceği burslarımızdan yararlanabilmesi için;</w:t>
      </w:r>
    </w:p>
    <w:p w:rsidR="00DB2F02" w:rsidRDefault="00DB2F02" w:rsidP="00DB2F02">
      <w:pPr>
        <w:pStyle w:val="Gvdemetni0"/>
        <w:shd w:val="clear" w:color="auto" w:fill="auto"/>
        <w:spacing w:after="0"/>
        <w:ind w:left="1820" w:firstLine="0"/>
        <w:jc w:val="both"/>
      </w:pPr>
      <w:r>
        <w:rPr>
          <w:i/>
          <w:iCs/>
        </w:rPr>
        <w:t xml:space="preserve">Bursumuz ile ilgili </w:t>
      </w:r>
      <w:r>
        <w:rPr>
          <w:b/>
          <w:bCs/>
          <w:i/>
          <w:iCs/>
        </w:rPr>
        <w:t xml:space="preserve">ilişikte yer alan mektubun </w:t>
      </w:r>
      <w:r>
        <w:rPr>
          <w:i/>
          <w:iCs/>
        </w:rPr>
        <w:t>üniversiteniz bünyesindeki tüm fakülte ve yüksekokullara ulaştırılması,</w:t>
      </w:r>
    </w:p>
    <w:p w:rsidR="00DB2F02" w:rsidRDefault="00DB2F02" w:rsidP="00DB2F02">
      <w:pPr>
        <w:pStyle w:val="Gvdemetni0"/>
        <w:shd w:val="clear" w:color="auto" w:fill="auto"/>
        <w:spacing w:after="0"/>
        <w:ind w:left="1820" w:firstLine="0"/>
        <w:jc w:val="both"/>
      </w:pPr>
      <w:r>
        <w:rPr>
          <w:i/>
          <w:iCs/>
        </w:rPr>
        <w:t xml:space="preserve">TEV Burs Başvuru tarihlerinin ve koşullarının yer aldığı </w:t>
      </w:r>
      <w:r>
        <w:rPr>
          <w:b/>
          <w:bCs/>
          <w:i/>
          <w:iCs/>
        </w:rPr>
        <w:t xml:space="preserve">TEV Üniversite Eğitim Bursu </w:t>
      </w:r>
      <w:proofErr w:type="spellStart"/>
      <w:r>
        <w:rPr>
          <w:i/>
          <w:iCs/>
        </w:rPr>
        <w:t>Duyurusu'nun</w:t>
      </w:r>
      <w:proofErr w:type="spellEnd"/>
      <w:r>
        <w:rPr>
          <w:i/>
          <w:iCs/>
        </w:rPr>
        <w:t xml:space="preserve"> kurumsal internet sayfanız, ilgili fakülte ve yüksekokul duyuru panolarında yer vereceğiniz afişler, SMS ve elektronik posta aracılığıyla öğrencilerinize duyurulması,</w:t>
      </w:r>
    </w:p>
    <w:p w:rsidR="00DB2F02" w:rsidRDefault="00DB2F02" w:rsidP="00DB2F02">
      <w:pPr>
        <w:pStyle w:val="Gvdemetni0"/>
        <w:shd w:val="clear" w:color="auto" w:fill="auto"/>
        <w:spacing w:after="0"/>
        <w:ind w:left="1820" w:firstLine="0"/>
        <w:jc w:val="both"/>
      </w:pPr>
      <w:r>
        <w:rPr>
          <w:i/>
          <w:iCs/>
        </w:rPr>
        <w:t>TEV'in, burs başvuru tarihlerinin sona ermesi ile ön değerlendirmeyi geçen öğrencilere yapacağı bildirim sonrası TEV temsilcisi eşliğinde gerçekleştirilecek çevrimiçi (</w:t>
      </w:r>
      <w:proofErr w:type="gramStart"/>
      <w:r>
        <w:rPr>
          <w:i/>
          <w:iCs/>
        </w:rPr>
        <w:t>online</w:t>
      </w:r>
      <w:proofErr w:type="gramEnd"/>
      <w:r>
        <w:rPr>
          <w:i/>
          <w:iCs/>
        </w:rPr>
        <w:t xml:space="preserve">) mülakatlara kontenjan ayrılan fakülte ve yüksekokullarınızdan katılacak </w:t>
      </w:r>
      <w:r>
        <w:rPr>
          <w:b/>
          <w:bCs/>
          <w:i/>
          <w:iCs/>
        </w:rPr>
        <w:t xml:space="preserve">en az 2 akademik personelin </w:t>
      </w:r>
      <w:r>
        <w:rPr>
          <w:i/>
          <w:iCs/>
        </w:rPr>
        <w:t>belirlenmesi,</w:t>
      </w:r>
    </w:p>
    <w:p w:rsidR="00DB2F02" w:rsidRDefault="00DB2F02" w:rsidP="00DB2F02">
      <w:pPr>
        <w:pStyle w:val="Gvdemetni0"/>
        <w:shd w:val="clear" w:color="auto" w:fill="auto"/>
        <w:spacing w:after="280"/>
        <w:ind w:left="1820" w:firstLine="0"/>
        <w:jc w:val="both"/>
      </w:pPr>
      <w:r>
        <w:rPr>
          <w:i/>
          <w:iCs/>
        </w:rPr>
        <w:t xml:space="preserve">Mülakata katılım sağlayacak </w:t>
      </w:r>
      <w:r>
        <w:rPr>
          <w:b/>
          <w:bCs/>
          <w:i/>
          <w:iCs/>
        </w:rPr>
        <w:t xml:space="preserve">ihtiyacı olan öğrencilerinize </w:t>
      </w:r>
      <w:r>
        <w:rPr>
          <w:i/>
          <w:iCs/>
        </w:rPr>
        <w:t xml:space="preserve">internet kullanımlı, bire bir mülakat yapabilmeye elverişli </w:t>
      </w:r>
      <w:r>
        <w:rPr>
          <w:b/>
          <w:bCs/>
          <w:i/>
          <w:iCs/>
        </w:rPr>
        <w:t xml:space="preserve">sessiz bir görüşme odası </w:t>
      </w:r>
      <w:r>
        <w:rPr>
          <w:i/>
          <w:iCs/>
        </w:rPr>
        <w:t>sağlanması ve odanın yeri konusunda adaylara duyuru yapılması konularında desteklerinizi önemle rica ederiz.</w:t>
      </w:r>
    </w:p>
    <w:p w:rsidR="00DB2F02" w:rsidRDefault="00DB2F02" w:rsidP="00DB2F02">
      <w:pPr>
        <w:pStyle w:val="Gvdemetni0"/>
        <w:shd w:val="clear" w:color="auto" w:fill="auto"/>
        <w:spacing w:after="0"/>
        <w:ind w:left="1100" w:firstLine="0"/>
        <w:jc w:val="both"/>
      </w:pPr>
      <w:r>
        <w:t>Her zamanki yakın ilginiz ve iş birliğiniz için teşekkürlerimizi sunarız.</w:t>
      </w:r>
    </w:p>
    <w:p w:rsidR="00DB2F02" w:rsidRDefault="00DB2F02" w:rsidP="00DB2F02">
      <w:pPr>
        <w:spacing w:line="1" w:lineRule="exact"/>
      </w:pPr>
      <w:r>
        <w:rPr>
          <w:noProof/>
          <w:lang w:bidi="ar-SA"/>
        </w:rPr>
        <w:drawing>
          <wp:anchor distT="480060" distB="0" distL="54610" distR="0" simplePos="0" relativeHeight="251661312" behindDoc="0" locked="0" layoutInCell="1" allowOverlap="1" wp14:anchorId="7899F53A" wp14:editId="45619859">
            <wp:simplePos x="0" y="0"/>
            <wp:positionH relativeFrom="page">
              <wp:posOffset>972185</wp:posOffset>
            </wp:positionH>
            <wp:positionV relativeFrom="paragraph">
              <wp:posOffset>480060</wp:posOffset>
            </wp:positionV>
            <wp:extent cx="1706880" cy="438785"/>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7"/>
                    <a:stretch/>
                  </pic:blipFill>
                  <pic:spPr>
                    <a:xfrm>
                      <a:off x="0" y="0"/>
                      <a:ext cx="1706880" cy="438785"/>
                    </a:xfrm>
                    <a:prstGeom prst="rect">
                      <a:avLst/>
                    </a:prstGeom>
                  </pic:spPr>
                </pic:pic>
              </a:graphicData>
            </a:graphic>
          </wp:anchor>
        </w:drawing>
      </w:r>
      <w:r>
        <w:rPr>
          <w:noProof/>
          <w:lang w:bidi="ar-SA"/>
        </w:rPr>
        <mc:AlternateContent>
          <mc:Choice Requires="wps">
            <w:drawing>
              <wp:anchor distT="0" distB="0" distL="0" distR="0" simplePos="0" relativeHeight="251663360" behindDoc="0" locked="0" layoutInCell="1" allowOverlap="1" wp14:anchorId="4C1E65EC" wp14:editId="4538F589">
                <wp:simplePos x="0" y="0"/>
                <wp:positionH relativeFrom="page">
                  <wp:posOffset>917575</wp:posOffset>
                </wp:positionH>
                <wp:positionV relativeFrom="paragraph">
                  <wp:posOffset>190500</wp:posOffset>
                </wp:positionV>
                <wp:extent cx="749935" cy="179705"/>
                <wp:effectExtent l="0" t="0" r="0" b="0"/>
                <wp:wrapNone/>
                <wp:docPr id="21" name="Shape 21"/>
                <wp:cNvGraphicFramePr/>
                <a:graphic xmlns:a="http://schemas.openxmlformats.org/drawingml/2006/main">
                  <a:graphicData uri="http://schemas.microsoft.com/office/word/2010/wordprocessingShape">
                    <wps:wsp>
                      <wps:cNvSpPr txBox="1"/>
                      <wps:spPr>
                        <a:xfrm>
                          <a:off x="0" y="0"/>
                          <a:ext cx="749935" cy="179705"/>
                        </a:xfrm>
                        <a:prstGeom prst="rect">
                          <a:avLst/>
                        </a:prstGeom>
                        <a:noFill/>
                      </wps:spPr>
                      <wps:txbx>
                        <w:txbxContent>
                          <w:p w:rsidR="00DB2F02" w:rsidRDefault="00DB2F02" w:rsidP="00DB2F02">
                            <w:pPr>
                              <w:pStyle w:val="Resimyazs0"/>
                              <w:shd w:val="clear" w:color="auto" w:fill="auto"/>
                              <w:jc w:val="left"/>
                              <w:rPr>
                                <w:sz w:val="20"/>
                                <w:szCs w:val="20"/>
                              </w:rPr>
                            </w:pPr>
                            <w:r>
                              <w:rPr>
                                <w:rFonts w:ascii="Calibri" w:eastAsia="Calibri" w:hAnsi="Calibri" w:cs="Calibri"/>
                                <w:sz w:val="20"/>
                                <w:szCs w:val="20"/>
                              </w:rPr>
                              <w:t>Saygılarımla,</w:t>
                            </w:r>
                          </w:p>
                        </w:txbxContent>
                      </wps:txbx>
                      <wps:bodyPr lIns="0" tIns="0" rIns="0" bIns="0"/>
                    </wps:wsp>
                  </a:graphicData>
                </a:graphic>
              </wp:anchor>
            </w:drawing>
          </mc:Choice>
          <mc:Fallback>
            <w:pict>
              <v:shape w14:anchorId="4C1E65EC" id="Shape 21" o:spid="_x0000_s1027" type="#_x0000_t202" style="position:absolute;margin-left:72.25pt;margin-top:15pt;width:59.05pt;height:14.1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" filled="f" stroked="f">
                <v:textbox inset="0,0,0,0">
                  <w:txbxContent>
                    <w:p w:rsidR="00DB2F02" w:rsidRDefault="00DB2F02" w:rsidP="00DB2F02">
                      <w:pPr>
                        <w:pStyle w:val="Resimyazs0"/>
                        <w:shd w:val="clear" w:color="auto" w:fill="auto"/>
                        <w:jc w:val="left"/>
                        <w:rPr>
                          <w:sz w:val="20"/>
                          <w:szCs w:val="20"/>
                        </w:rPr>
                      </w:pPr>
                      <w:r>
                        <w:rPr>
                          <w:rFonts w:ascii="Calibri" w:eastAsia="Calibri" w:hAnsi="Calibri" w:cs="Calibri"/>
                          <w:sz w:val="20"/>
                          <w:szCs w:val="20"/>
                        </w:rPr>
                        <w:t>Saygılarımla,</w:t>
                      </w:r>
                    </w:p>
                  </w:txbxContent>
                </v:textbox>
                <w10:wrap anchorx="page"/>
              </v:shape>
            </w:pict>
          </mc:Fallback>
        </mc:AlternateContent>
      </w:r>
    </w:p>
    <w:p w:rsidR="00DB2F02" w:rsidRDefault="00DB2F02" w:rsidP="00DB2F02">
      <w:pPr>
        <w:pStyle w:val="Gvdemetni0"/>
        <w:shd w:val="clear" w:color="auto" w:fill="auto"/>
        <w:spacing w:after="4240" w:line="262" w:lineRule="auto"/>
        <w:ind w:left="1100" w:firstLine="40"/>
      </w:pPr>
      <w:r>
        <w:t xml:space="preserve">Meltem Lara </w:t>
      </w:r>
      <w:proofErr w:type="spellStart"/>
      <w:r>
        <w:t>Bilikmen</w:t>
      </w:r>
      <w:proofErr w:type="spellEnd"/>
      <w:r>
        <w:t xml:space="preserve"> Has Eğitim ve Burslar Grup Müdürü</w:t>
      </w:r>
    </w:p>
    <w:p w:rsidR="00DB2F02" w:rsidRDefault="00DB2F02" w:rsidP="00DB2F02">
      <w:pPr>
        <w:pStyle w:val="Gvdemetni40"/>
        <w:shd w:val="clear" w:color="auto" w:fill="auto"/>
      </w:pPr>
      <w:r>
        <w:t xml:space="preserve">Büyükdere Cad. TEV Kocabaş </w:t>
      </w:r>
      <w:proofErr w:type="spellStart"/>
      <w:r>
        <w:t>işhanı</w:t>
      </w:r>
      <w:proofErr w:type="spellEnd"/>
      <w:r>
        <w:t xml:space="preserve"> No: 111 Kat: 1 34349 Şişli / İstanbul</w:t>
      </w:r>
    </w:p>
    <w:p w:rsidR="00DB2F02" w:rsidRDefault="00DB2F02" w:rsidP="00DB2F02">
      <w:pPr>
        <w:pStyle w:val="Gvdemetni40"/>
        <w:shd w:val="clear" w:color="auto" w:fill="auto"/>
      </w:pPr>
      <w:r>
        <w:t xml:space="preserve">Telefon: 0(212) 318 68 00 e-posta: </w:t>
      </w:r>
      <w:hyperlink r:id="rId8" w:history="1">
        <w:r>
          <w:rPr>
            <w:lang w:val="en-US" w:eastAsia="en-US" w:bidi="en-US"/>
          </w:rPr>
          <w:t>burs@tev.org.tr</w:t>
        </w:r>
      </w:hyperlink>
    </w:p>
    <w:p w:rsidR="00DB2F02" w:rsidRDefault="00DB2F02" w:rsidP="00DB2F02">
      <w:pPr>
        <w:pStyle w:val="Gvdemetni40"/>
        <w:shd w:val="clear" w:color="auto" w:fill="auto"/>
      </w:pPr>
      <w:hyperlink r:id="rId9" w:history="1">
        <w:r>
          <w:rPr>
            <w:lang w:val="en-US" w:eastAsia="en-US" w:bidi="en-US"/>
          </w:rPr>
          <w:t>www.tev.org.tr</w:t>
        </w:r>
      </w:hyperlink>
    </w:p>
    <w:p w:rsidR="00DB2F02" w:rsidRDefault="00DB2F02" w:rsidP="00DB2F02">
      <w:pPr>
        <w:pStyle w:val="Dier0"/>
        <w:shd w:val="clear" w:color="auto" w:fill="auto"/>
        <w:spacing w:after="0" w:line="240" w:lineRule="auto"/>
        <w:ind w:left="4880" w:firstLine="0"/>
        <w:rPr>
          <w:sz w:val="13"/>
          <w:szCs w:val="13"/>
        </w:rPr>
      </w:pPr>
      <w:r>
        <w:rPr>
          <w:rFonts w:ascii="Arial" w:eastAsia="Arial" w:hAnsi="Arial" w:cs="Arial"/>
          <w:b/>
          <w:bCs/>
          <w:sz w:val="13"/>
          <w:szCs w:val="13"/>
        </w:rPr>
        <w:t>TÜRK EĞİTİM VAKFI</w:t>
      </w:r>
    </w:p>
    <w:p w:rsidR="00DB2F02" w:rsidRDefault="00DB2F02" w:rsidP="00DB2F02">
      <w:pPr>
        <w:pStyle w:val="Dier0"/>
        <w:shd w:val="clear" w:color="auto" w:fill="auto"/>
        <w:spacing w:after="0" w:line="240" w:lineRule="auto"/>
        <w:ind w:left="5460" w:firstLine="0"/>
        <w:jc w:val="both"/>
        <w:rPr>
          <w:sz w:val="13"/>
          <w:szCs w:val="13"/>
        </w:rPr>
      </w:pPr>
      <w:r>
        <w:rPr>
          <w:rFonts w:ascii="Arial" w:eastAsia="Arial" w:hAnsi="Arial" w:cs="Arial"/>
          <w:b/>
          <w:bCs/>
          <w:sz w:val="13"/>
          <w:szCs w:val="13"/>
        </w:rPr>
        <w:t>1967</w:t>
      </w:r>
    </w:p>
    <w:p w:rsidR="00DB2F02" w:rsidRDefault="00DB2F02" w:rsidP="00DB2F02">
      <w:pPr>
        <w:pStyle w:val="Gvdemetni0"/>
        <w:shd w:val="clear" w:color="auto" w:fill="auto"/>
        <w:spacing w:line="240" w:lineRule="auto"/>
        <w:ind w:firstLine="0"/>
        <w:jc w:val="right"/>
      </w:pPr>
      <w:r>
        <w:lastRenderedPageBreak/>
        <w:t>15 Eylül 2024</w:t>
      </w:r>
    </w:p>
    <w:p w:rsidR="00DB2F02" w:rsidRDefault="00DB2F02" w:rsidP="00DB2F02">
      <w:pPr>
        <w:pStyle w:val="Gvdemetni0"/>
        <w:shd w:val="clear" w:color="auto" w:fill="auto"/>
        <w:spacing w:after="340" w:line="240" w:lineRule="auto"/>
        <w:ind w:left="1040" w:firstLine="0"/>
        <w:jc w:val="both"/>
      </w:pPr>
      <w:r>
        <w:t>Sayın İlgili,</w:t>
      </w:r>
    </w:p>
    <w:p w:rsidR="00DB2F02" w:rsidRDefault="00DB2F02" w:rsidP="00DB2F02">
      <w:pPr>
        <w:pStyle w:val="Gvdemetni0"/>
        <w:shd w:val="clear" w:color="auto" w:fill="auto"/>
        <w:spacing w:line="240" w:lineRule="auto"/>
        <w:ind w:left="1040"/>
        <w:jc w:val="both"/>
      </w:pPr>
      <w:r>
        <w:t>Türk Eğitim Vakfı, 57 yıldır olduğu gibi bu yıl da başarılı ve maddi desteğe ihtiyacı olan öğrencilere burs verecektir.</w:t>
      </w:r>
    </w:p>
    <w:p w:rsidR="00DB2F02" w:rsidRDefault="00DB2F02" w:rsidP="00DB2F02">
      <w:pPr>
        <w:pStyle w:val="Gvdemetni0"/>
        <w:shd w:val="clear" w:color="auto" w:fill="auto"/>
        <w:ind w:left="1040"/>
        <w:jc w:val="both"/>
      </w:pPr>
      <w:r>
        <w:t>Bu kapsamda 2024-2025 öğretim yılı için TEV Üniversite Bursu başvuru koşullarına uygun yeterli sayıda başvuru sayısına ulaşılması durumunda fakültenize ve varsa fakülteniz bünyesindeki yüksekokul ve meslek yüksekokuluna kontenjan ayrılacağını belirtir, bu süreç içerisindeki değerli desteklerinize şimdiden teşekkür ederiz.</w:t>
      </w:r>
    </w:p>
    <w:p w:rsidR="00DB2F02" w:rsidRDefault="00DB2F02" w:rsidP="00DB2F02">
      <w:pPr>
        <w:pStyle w:val="Gvdemetni0"/>
        <w:shd w:val="clear" w:color="auto" w:fill="auto"/>
        <w:spacing w:line="262" w:lineRule="auto"/>
        <w:ind w:left="1040"/>
        <w:jc w:val="both"/>
      </w:pPr>
      <w:r>
        <w:t xml:space="preserve">Bu yıl, 16 Eylül 2024 - 11 Ekim 2024 tarihleri arasında gerçekleştirilecek burs başvuruları, </w:t>
      </w:r>
      <w:hyperlink r:id="rId10" w:history="1">
        <w:r>
          <w:rPr>
            <w:lang w:val="en-US" w:eastAsia="en-US" w:bidi="en-US"/>
          </w:rPr>
          <w:t>www.tev.org.tr</w:t>
        </w:r>
      </w:hyperlink>
      <w:r>
        <w:rPr>
          <w:lang w:val="en-US" w:eastAsia="en-US" w:bidi="en-US"/>
        </w:rPr>
        <w:t xml:space="preserve"> </w:t>
      </w:r>
      <w:r>
        <w:t>adresinde ilan edilecek çevrimiçi (</w:t>
      </w:r>
      <w:proofErr w:type="gramStart"/>
      <w:r>
        <w:t>online</w:t>
      </w:r>
      <w:proofErr w:type="gramEnd"/>
      <w:r>
        <w:t xml:space="preserve">) platform üzerinden yapılacaktır. Burs tutarı aylık 4.500 TL olup öğrencilerin bursu, sınıf geçtikleri ve 2,40/4,00 (62/100) genel not ortalaması koşulunu sağladıkları sürece üniversite eğitimleri boyunca devam edecektir. Öğrencilerinizin TEV burslarına başvuru yapabilmesi için; TEV Üniversite Eğitim Bursu </w:t>
      </w:r>
      <w:proofErr w:type="spellStart"/>
      <w:r>
        <w:t>Duyurusu'na</w:t>
      </w:r>
      <w:proofErr w:type="spellEnd"/>
      <w:r>
        <w:t xml:space="preserve"> başvuru tarihleri boyunca kurumsal internet sayfanız ve duyuru panolarında yer vermeniz, başvuru tarihleri ve koşullarının SMS ve elektronik posta aracılığıyla öğrencilerinize duyurulması büyük önem taşımaktadır.</w:t>
      </w:r>
    </w:p>
    <w:p w:rsidR="00DB2F02" w:rsidRDefault="00DB2F02" w:rsidP="00DB2F02">
      <w:pPr>
        <w:pStyle w:val="Gvdemetni0"/>
        <w:shd w:val="clear" w:color="auto" w:fill="auto"/>
        <w:spacing w:line="262" w:lineRule="auto"/>
        <w:ind w:left="1040"/>
        <w:jc w:val="both"/>
      </w:pPr>
      <w:r>
        <w:t>Başvuru sonrası teknik ön değerlendirme aşamasını geçerek mülakata katılmaya hak kazanan öğrenciler, TEV Başvuru Platformu aracılığıyla tüm aşamaları kendileri takip edebilecek, başvuru durumlarını, platformdan kişisel hesaplarına girerek öğrenebilecektir.</w:t>
      </w:r>
    </w:p>
    <w:p w:rsidR="00DB2F02" w:rsidRDefault="00DB2F02" w:rsidP="00DB2F02">
      <w:pPr>
        <w:pStyle w:val="Gvdemetni0"/>
        <w:shd w:val="clear" w:color="auto" w:fill="auto"/>
        <w:ind w:left="1040"/>
        <w:jc w:val="both"/>
      </w:pPr>
      <w:r>
        <w:t xml:space="preserve">TEV temsilcisi eşliğinde gerçekleştirilecek mülakatlarımız Microsoft </w:t>
      </w:r>
      <w:proofErr w:type="spellStart"/>
      <w:r>
        <w:t>Teams</w:t>
      </w:r>
      <w:proofErr w:type="spellEnd"/>
      <w:r>
        <w:t xml:space="preserve"> üzerinden yapılacaktır. </w:t>
      </w:r>
      <w:proofErr w:type="gramStart"/>
      <w:r>
        <w:t>Bu amaçla fakülte/yüksekokulunuzdan mülakata katılacak en az 2 akademik personelin belirlenmesi; unvan, ad-</w:t>
      </w:r>
      <w:proofErr w:type="spellStart"/>
      <w:r>
        <w:t>soyad</w:t>
      </w:r>
      <w:proofErr w:type="spellEnd"/>
      <w:r>
        <w:t xml:space="preserve">, kurumsal e-posta ve cep telefonu numaralarının 1 Ekim 2024 tarihine kadar </w:t>
      </w:r>
      <w:hyperlink r:id="rId11" w:history="1">
        <w:r>
          <w:rPr>
            <w:b/>
            <w:bCs/>
            <w:lang w:val="en-US" w:eastAsia="en-US" w:bidi="en-US"/>
          </w:rPr>
          <w:t>burs@tev.org.tr</w:t>
        </w:r>
      </w:hyperlink>
      <w:r>
        <w:rPr>
          <w:b/>
          <w:bCs/>
          <w:lang w:val="en-US" w:eastAsia="en-US" w:bidi="en-US"/>
        </w:rPr>
        <w:t xml:space="preserve"> </w:t>
      </w:r>
      <w:r>
        <w:t>adresine bildirilmesini, daha önce TEV şubeleri ile süreç yürütmüş fakültelerimizin ise kendileri ile iletişime geçecek TEV Şube yetkililerine bu bilgileri iletmelerini rica ederiz.</w:t>
      </w:r>
      <w:proofErr w:type="gramEnd"/>
    </w:p>
    <w:p w:rsidR="00DB2F02" w:rsidRDefault="00DB2F02" w:rsidP="00DB2F02">
      <w:pPr>
        <w:pStyle w:val="Gvdemetni0"/>
        <w:shd w:val="clear" w:color="auto" w:fill="auto"/>
        <w:spacing w:line="262" w:lineRule="auto"/>
        <w:ind w:left="1040"/>
        <w:jc w:val="both"/>
      </w:pPr>
      <w:r>
        <w:t xml:space="preserve">Mülakatta adayların başarı ve maddi destek ihtiyaçları göz önünde bulundurularak, belirlenecek kontenjan kadar asil ve aynı sayıda yedek aday seçilecektir. Burs için seçilen asil ve yedek öğrenci listelerinin yer aldığı mülakat tutanağı fakülte mülakat oturumlarının tamamlanmasını takiben e-posta ile komisyon üyeleri ile paylaşılacaktır. Komisyon üyelerinin kurumsal e-posta hesapları üzerinden tutanağımıza onay vermesi durumunda </w:t>
      </w:r>
      <w:proofErr w:type="spellStart"/>
      <w:r>
        <w:t>bursiyer</w:t>
      </w:r>
      <w:proofErr w:type="spellEnd"/>
      <w:r>
        <w:t xml:space="preserve"> seçim süreci tamamlanmış olacaktır.</w:t>
      </w:r>
    </w:p>
    <w:p w:rsidR="00DB2F02" w:rsidRDefault="00DB2F02" w:rsidP="00DB2F02">
      <w:pPr>
        <w:pStyle w:val="Gvdemetni0"/>
        <w:shd w:val="clear" w:color="auto" w:fill="auto"/>
        <w:spacing w:line="262" w:lineRule="auto"/>
        <w:ind w:left="1040"/>
        <w:jc w:val="both"/>
      </w:pPr>
      <w:r>
        <w:t>Ayrıca, aldığımız geri bildirimler sonucu, mülakata katılım sağlayacak ihtiyacı olan öğrencilerinize internet kullanımlı, bire bir mülakat yapabilmeye elverişli sessiz bir görüşme odası sağlanması ve odanın yeri konusunda adaylara duyuru öğrencilerin mülakata katılımlarını mümkün kılacaktır.</w:t>
      </w:r>
    </w:p>
    <w:p w:rsidR="00DB2F02" w:rsidRDefault="00DB2F02" w:rsidP="00DB2F02">
      <w:pPr>
        <w:pStyle w:val="Gvdemetni0"/>
        <w:shd w:val="clear" w:color="auto" w:fill="auto"/>
        <w:spacing w:line="262" w:lineRule="auto"/>
        <w:ind w:left="1040"/>
        <w:jc w:val="both"/>
      </w:pPr>
      <w:r>
        <w:t>Her zamanki yakın ilginiz ve iş birliğiniz için teşekkürlerimizi sunarız.</w:t>
      </w:r>
    </w:p>
    <w:p w:rsidR="00DB2F02" w:rsidRDefault="00DB2F02" w:rsidP="00DB2F02">
      <w:pPr>
        <w:pStyle w:val="Resimyazs0"/>
        <w:shd w:val="clear" w:color="auto" w:fill="auto"/>
        <w:jc w:val="left"/>
        <w:rPr>
          <w:sz w:val="20"/>
          <w:szCs w:val="20"/>
        </w:rPr>
      </w:pPr>
      <w:r>
        <w:rPr>
          <w:rFonts w:ascii="Calibri" w:eastAsia="Calibri" w:hAnsi="Calibri" w:cs="Calibri"/>
          <w:sz w:val="20"/>
          <w:szCs w:val="20"/>
        </w:rPr>
        <w:t>Saygılarımla,</w:t>
      </w:r>
    </w:p>
    <w:p w:rsidR="00DB2F02" w:rsidRDefault="00DB2F02" w:rsidP="00DB2F02">
      <w:pPr>
        <w:jc w:val="center"/>
        <w:rPr>
          <w:sz w:val="2"/>
          <w:szCs w:val="2"/>
        </w:rPr>
      </w:pPr>
      <w:r>
        <w:rPr>
          <w:noProof/>
          <w:lang w:bidi="ar-SA"/>
        </w:rPr>
        <w:drawing>
          <wp:inline distT="0" distB="0" distL="0" distR="0" wp14:anchorId="35306AB4" wp14:editId="1D7A3E61">
            <wp:extent cx="1706880" cy="420370"/>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2"/>
                    <a:stretch/>
                  </pic:blipFill>
                  <pic:spPr>
                    <a:xfrm>
                      <a:off x="0" y="0"/>
                      <a:ext cx="1706880" cy="420370"/>
                    </a:xfrm>
                    <a:prstGeom prst="rect">
                      <a:avLst/>
                    </a:prstGeom>
                  </pic:spPr>
                </pic:pic>
              </a:graphicData>
            </a:graphic>
          </wp:inline>
        </w:drawing>
      </w:r>
    </w:p>
    <w:p w:rsidR="00DB2F02" w:rsidRDefault="00DB2F02" w:rsidP="00DB2F02">
      <w:pPr>
        <w:spacing w:after="259" w:line="1" w:lineRule="exact"/>
      </w:pPr>
    </w:p>
    <w:p w:rsidR="00DB2F02" w:rsidRDefault="00DB2F02" w:rsidP="00DB2F02">
      <w:pPr>
        <w:pStyle w:val="Gvdemetni0"/>
        <w:shd w:val="clear" w:color="auto" w:fill="auto"/>
        <w:spacing w:after="880" w:line="257" w:lineRule="auto"/>
        <w:ind w:left="1040"/>
        <w:jc w:val="both"/>
      </w:pPr>
      <w:r>
        <w:t xml:space="preserve">Meltem Lara </w:t>
      </w:r>
      <w:proofErr w:type="spellStart"/>
      <w:r>
        <w:t>Bilikmen</w:t>
      </w:r>
      <w:proofErr w:type="spellEnd"/>
      <w:r>
        <w:t xml:space="preserve"> Has Eğitim ve Burslar Grup Müdürü</w:t>
      </w:r>
    </w:p>
    <w:p w:rsidR="00DB2F02" w:rsidRDefault="00DB2F02" w:rsidP="00DB2F02">
      <w:pPr>
        <w:pStyle w:val="Gvdemetni40"/>
        <w:shd w:val="clear" w:color="auto" w:fill="auto"/>
      </w:pPr>
      <w:proofErr w:type="spellStart"/>
      <w:r>
        <w:t>Büyiikdere</w:t>
      </w:r>
      <w:proofErr w:type="spellEnd"/>
      <w:r>
        <w:t xml:space="preserve"> Cad. TEV Kocabaş </w:t>
      </w:r>
      <w:proofErr w:type="spellStart"/>
      <w:r>
        <w:t>işhanı</w:t>
      </w:r>
      <w:proofErr w:type="spellEnd"/>
      <w:r>
        <w:t xml:space="preserve"> No: 111 Kat: 1 34349 Şişli / İstanbul</w:t>
      </w:r>
    </w:p>
    <w:p w:rsidR="00DB2F02" w:rsidRDefault="00DB2F02" w:rsidP="00DB2F02">
      <w:pPr>
        <w:pStyle w:val="Gvdemetni40"/>
        <w:shd w:val="clear" w:color="auto" w:fill="auto"/>
        <w:spacing w:after="260"/>
      </w:pPr>
      <w:r>
        <w:t xml:space="preserve">Telefon: 0(212) 318 68 00 e-posta: </w:t>
      </w:r>
      <w:hyperlink r:id="rId13" w:history="1">
        <w:r>
          <w:rPr>
            <w:lang w:val="en-US" w:eastAsia="en-US" w:bidi="en-US"/>
          </w:rPr>
          <w:t>burs@tev.org.tr</w:t>
        </w:r>
      </w:hyperlink>
    </w:p>
    <w:p w:rsidR="0085262A" w:rsidRDefault="00196FB8" w:rsidP="00DB2F02">
      <w:pPr>
        <w:spacing w:line="1" w:lineRule="exact"/>
        <w:sectPr w:rsidR="0085262A">
          <w:footerReference w:type="default" r:id="rId14"/>
          <w:pgSz w:w="11900" w:h="16840"/>
          <w:pgMar w:top="922" w:right="862" w:bottom="535" w:left="900" w:header="494" w:footer="3" w:gutter="0"/>
          <w:pgNumType w:start="1"/>
          <w:cols w:space="720"/>
          <w:noEndnote/>
          <w:docGrid w:linePitch="360"/>
        </w:sectPr>
      </w:pPr>
      <w:r>
        <w:rPr>
          <w:noProof/>
          <w:lang w:bidi="ar-SA"/>
        </w:rPr>
        <mc:AlternateContent>
          <mc:Choice Requires="wps">
            <w:drawing>
              <wp:anchor distT="0" distB="0" distL="114300" distR="114300" simplePos="0" relativeHeight="125829379" behindDoc="0" locked="0" layoutInCell="1" allowOverlap="1">
                <wp:simplePos x="0" y="0"/>
                <wp:positionH relativeFrom="page">
                  <wp:posOffset>5969635</wp:posOffset>
                </wp:positionH>
                <wp:positionV relativeFrom="paragraph">
                  <wp:posOffset>12700</wp:posOffset>
                </wp:positionV>
                <wp:extent cx="1200785" cy="76200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200785" cy="762000"/>
                        </a:xfrm>
                        <a:prstGeom prst="rect">
                          <a:avLst/>
                        </a:prstGeom>
                        <a:noFill/>
                      </wps:spPr>
                      <wps:txbx>
                        <w:txbxContent>
                          <w:p w:rsidR="0085262A" w:rsidRDefault="0085262A">
                            <w:pPr>
                              <w:pStyle w:val="Dier0"/>
                              <w:shd w:val="clear" w:color="auto" w:fill="auto"/>
                              <w:spacing w:after="0" w:line="240" w:lineRule="auto"/>
                              <w:ind w:firstLine="0"/>
                              <w:jc w:val="center"/>
                              <w:rPr>
                                <w:sz w:val="8"/>
                                <w:szCs w:val="8"/>
                              </w:rPr>
                            </w:pPr>
                          </w:p>
                        </w:txbxContent>
                      </wps:txbx>
                      <wps:bodyPr lIns="0" tIns="0" rIns="0" bIns="0"/>
                    </wps:wsp>
                  </a:graphicData>
                </a:graphic>
              </wp:anchor>
            </w:drawing>
          </mc:Choice>
          <mc:Fallback>
            <w:pict>
              <v:shape id="Shape 3" o:spid="_x0000_s1028" type="#_x0000_t202" style="position:absolute;margin-left:470.05pt;margin-top:1pt;width:94.55pt;height:60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" filled="f" stroked="f">
                <v:textbox inset="0,0,0,0">
                  <w:txbxContent>
                    <w:p w:rsidR="0085262A" w:rsidRDefault="0085262A">
                      <w:pPr>
                        <w:pStyle w:val="Dier0"/>
                        <w:shd w:val="clear" w:color="auto" w:fill="auto"/>
                        <w:spacing w:after="0" w:line="240" w:lineRule="auto"/>
                        <w:ind w:firstLine="0"/>
                        <w:jc w:val="center"/>
                        <w:rPr>
                          <w:sz w:val="8"/>
                          <w:szCs w:val="8"/>
                        </w:rPr>
                      </w:pPr>
                    </w:p>
                  </w:txbxContent>
                </v:textbox>
                <w10:wrap type="square" anchorx="page"/>
              </v:shape>
            </w:pict>
          </mc:Fallback>
        </mc:AlternateContent>
      </w:r>
      <w:r>
        <w:rPr>
          <w:noProof/>
          <w:lang w:bidi="ar-SA"/>
        </w:rPr>
        <mc:AlternateContent>
          <mc:Choice Requires="wps">
            <w:drawing>
              <wp:anchor distT="0" distB="423545" distL="114300" distR="114300" simplePos="0" relativeHeight="125829381" behindDoc="0" locked="0" layoutInCell="1" allowOverlap="1">
                <wp:simplePos x="0" y="0"/>
                <wp:positionH relativeFrom="page">
                  <wp:posOffset>4667885</wp:posOffset>
                </wp:positionH>
                <wp:positionV relativeFrom="paragraph">
                  <wp:posOffset>9067800</wp:posOffset>
                </wp:positionV>
                <wp:extent cx="2484120" cy="14922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484120" cy="149225"/>
                        </a:xfrm>
                        <a:prstGeom prst="rect">
                          <a:avLst/>
                        </a:prstGeom>
                        <a:noFill/>
                      </wps:spPr>
                      <wps:txbx>
                        <w:txbxContent>
                          <w:p w:rsidR="0085262A" w:rsidRDefault="0085262A">
                            <w:pPr>
                              <w:pStyle w:val="Gvdemetni30"/>
                              <w:shd w:val="clear" w:color="auto" w:fill="auto"/>
                              <w:spacing w:line="240" w:lineRule="auto"/>
                            </w:pPr>
                          </w:p>
                        </w:txbxContent>
                      </wps:txbx>
                      <wps:bodyPr wrap="none" lIns="0" tIns="0" rIns="0" bIns="0"/>
                    </wps:wsp>
                  </a:graphicData>
                </a:graphic>
              </wp:anchor>
            </w:drawing>
          </mc:Choice>
          <mc:Fallback>
            <w:pict>
              <v:shape id="Shape 5" o:spid="_x0000_s1029" type="#_x0000_t202" style="position:absolute;margin-left:367.55pt;margin-top:714pt;width:195.6pt;height:11.75pt;z-index:125829381;visibility:visible;mso-wrap-style:none;mso-wrap-distance-left:9pt;mso-wrap-distance-top:0;mso-wrap-distance-right:9pt;mso-wrap-distance-bottom:33.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" filled="f" stroked="f">
                <v:textbox inset="0,0,0,0">
                  <w:txbxContent>
                    <w:p w:rsidR="0085262A" w:rsidRDefault="0085262A">
                      <w:pPr>
                        <w:pStyle w:val="Gvdemetni30"/>
                        <w:shd w:val="clear" w:color="auto" w:fill="auto"/>
                        <w:spacing w:line="240" w:lineRule="auto"/>
                      </w:pPr>
                    </w:p>
                  </w:txbxContent>
                </v:textbox>
                <w10:wrap type="square"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5356860</wp:posOffset>
                </wp:positionH>
                <wp:positionV relativeFrom="paragraph">
                  <wp:posOffset>9220200</wp:posOffset>
                </wp:positionV>
                <wp:extent cx="1258570" cy="274320"/>
                <wp:effectExtent l="0" t="0" r="0" b="0"/>
                <wp:wrapNone/>
                <wp:docPr id="9" name="Shape 9"/>
                <wp:cNvGraphicFramePr/>
                <a:graphic xmlns:a="http://schemas.openxmlformats.org/drawingml/2006/main">
                  <a:graphicData uri="http://schemas.microsoft.com/office/word/2010/wordprocessingShape">
                    <wps:wsp>
                      <wps:cNvSpPr txBox="1"/>
                      <wps:spPr>
                        <a:xfrm>
                          <a:off x="0" y="0"/>
                          <a:ext cx="1258570" cy="274320"/>
                        </a:xfrm>
                        <a:prstGeom prst="rect">
                          <a:avLst/>
                        </a:prstGeom>
                        <a:noFill/>
                      </wps:spPr>
                      <wps:txbx>
                        <w:txbxContent>
                          <w:p w:rsidR="0085262A" w:rsidRDefault="0085262A">
                            <w:pPr>
                              <w:pStyle w:val="Resimyazs0"/>
                              <w:shd w:val="clear" w:color="auto" w:fill="auto"/>
                            </w:pPr>
                          </w:p>
                        </w:txbxContent>
                      </wps:txbx>
                      <wps:bodyPr lIns="0" tIns="0" rIns="0" bIns="0"/>
                    </wps:wsp>
                  </a:graphicData>
                </a:graphic>
              </wp:anchor>
            </w:drawing>
          </mc:Choice>
          <mc:Fallback>
            <w:pict>
              <v:shape id="Shape 9" o:spid="_x0000_s1030" type="#_x0000_t202" style="position:absolute;margin-left:421.8pt;margin-top:726pt;width:99.1pt;height:21.6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" filled="f" stroked="f">
                <v:textbox inset="0,0,0,0">
                  <w:txbxContent>
                    <w:p w:rsidR="0085262A" w:rsidRDefault="0085262A">
                      <w:pPr>
                        <w:pStyle w:val="Resimyazs0"/>
                        <w:shd w:val="clear" w:color="auto" w:fill="auto"/>
                      </w:pPr>
                    </w:p>
                  </w:txbxContent>
                </v:textbox>
                <w10:wrap anchorx="page"/>
              </v:shape>
            </w:pict>
          </mc:Fallback>
        </mc:AlternateContent>
      </w:r>
    </w:p>
    <w:p w:rsidR="0085262A" w:rsidRDefault="0085262A">
      <w:pPr>
        <w:spacing w:line="1" w:lineRule="exact"/>
        <w:sectPr w:rsidR="0085262A">
          <w:pgSz w:w="11900" w:h="16840"/>
          <w:pgMar w:top="836" w:right="637" w:bottom="285" w:left="900" w:header="408" w:footer="3" w:gutter="0"/>
          <w:cols w:space="720"/>
          <w:noEndnote/>
          <w:docGrid w:linePitch="360"/>
        </w:sectPr>
      </w:pPr>
    </w:p>
    <w:p w:rsidR="0085262A" w:rsidRDefault="0085262A" w:rsidP="00DB2F02">
      <w:pPr>
        <w:pStyle w:val="Dier0"/>
        <w:shd w:val="clear" w:color="auto" w:fill="auto"/>
        <w:spacing w:after="0" w:line="240" w:lineRule="auto"/>
        <w:ind w:firstLine="0"/>
      </w:pPr>
    </w:p>
    <w:sectPr w:rsidR="0085262A">
      <w:footerReference w:type="default" r:id="rId15"/>
      <w:pgSz w:w="11900" w:h="16840"/>
      <w:pgMar w:top="141" w:right="1307" w:bottom="83"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FB8" w:rsidRDefault="00196FB8">
      <w:r>
        <w:separator/>
      </w:r>
    </w:p>
  </w:endnote>
  <w:endnote w:type="continuationSeparator" w:id="0">
    <w:p w:rsidR="00196FB8" w:rsidRDefault="0019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2A" w:rsidRDefault="00196FB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3714115</wp:posOffset>
              </wp:positionH>
              <wp:positionV relativeFrom="page">
                <wp:posOffset>10448925</wp:posOffset>
              </wp:positionV>
              <wp:extent cx="130810" cy="106680"/>
              <wp:effectExtent l="0" t="0" r="0" b="0"/>
              <wp:wrapNone/>
              <wp:docPr id="11" name="Shape 11"/>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rsidR="0085262A" w:rsidRDefault="00196FB8">
                          <w:pPr>
                            <w:pStyle w:val="stbilgiveyaaltbilgi20"/>
                            <w:shd w:val="clear" w:color="auto" w:fill="auto"/>
                            <w:rPr>
                              <w:sz w:val="16"/>
                              <w:szCs w:val="16"/>
                            </w:rPr>
                          </w:pPr>
                          <w:r>
                            <w:fldChar w:fldCharType="begin"/>
                          </w:r>
                          <w:r>
                            <w:instrText xml:space="preserve"> PAGE \* MERGEFORMAT </w:instrText>
                          </w:r>
                          <w:r>
                            <w:fldChar w:fldCharType="separate"/>
                          </w:r>
                          <w:r w:rsidR="007819F3" w:rsidRPr="007819F3">
                            <w:rPr>
                              <w:noProof/>
                              <w:sz w:val="16"/>
                              <w:szCs w:val="16"/>
                            </w:rPr>
                            <w:t>1</w:t>
                          </w:r>
                          <w:r>
                            <w:rPr>
                              <w:sz w:val="16"/>
                              <w:szCs w:val="16"/>
                            </w:rPr>
                            <w:fldChar w:fldCharType="end"/>
                          </w:r>
                          <w:r>
                            <w:rPr>
                              <w:sz w:val="16"/>
                              <w:szCs w:val="16"/>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292.45pt;margin-top:822.75pt;width:10.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" filled="f" stroked="f">
              <v:textbox style="mso-fit-shape-to-text:t" inset="0,0,0,0">
                <w:txbxContent>
                  <w:p w:rsidR="0085262A" w:rsidRDefault="00196FB8">
                    <w:pPr>
                      <w:pStyle w:val="stbilgiveyaaltbilgi20"/>
                      <w:shd w:val="clear" w:color="auto" w:fill="auto"/>
                      <w:rPr>
                        <w:sz w:val="16"/>
                        <w:szCs w:val="16"/>
                      </w:rPr>
                    </w:pPr>
                    <w:r>
                      <w:fldChar w:fldCharType="begin"/>
                    </w:r>
                    <w:r>
                      <w:instrText xml:space="preserve"> PAGE \* MERGEFORMAT </w:instrText>
                    </w:r>
                    <w:r>
                      <w:fldChar w:fldCharType="separate"/>
                    </w:r>
                    <w:r w:rsidR="007819F3" w:rsidRPr="007819F3">
                      <w:rPr>
                        <w:noProof/>
                        <w:sz w:val="16"/>
                        <w:szCs w:val="16"/>
                      </w:rPr>
                      <w:t>1</w:t>
                    </w:r>
                    <w:r>
                      <w:rPr>
                        <w:sz w:val="16"/>
                        <w:szCs w:val="16"/>
                      </w:rPr>
                      <w:fldChar w:fldCharType="end"/>
                    </w:r>
                    <w:r>
                      <w:rPr>
                        <w:sz w:val="16"/>
                        <w:szCs w:val="16"/>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2A" w:rsidRDefault="0085262A">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FB8" w:rsidRDefault="00196FB8"/>
  </w:footnote>
  <w:footnote w:type="continuationSeparator" w:id="0">
    <w:p w:rsidR="00196FB8" w:rsidRDefault="00196F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2A"/>
    <w:rsid w:val="00196FB8"/>
    <w:rsid w:val="007819F3"/>
    <w:rsid w:val="0085262A"/>
    <w:rsid w:val="00DB2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5473"/>
  <w15:docId w15:val="{85BBB3AA-1F1E-4C79-9E47-DEC421BC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er">
    <w:name w:val="Diğer_"/>
    <w:basedOn w:val="VarsaylanParagrafYazTipi"/>
    <w:link w:val="Dier0"/>
    <w:rPr>
      <w:rFonts w:ascii="Calibri" w:eastAsia="Calibri" w:hAnsi="Calibri" w:cs="Calibri"/>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16"/>
      <w:szCs w:val="16"/>
      <w:u w:val="none"/>
    </w:rPr>
  </w:style>
  <w:style w:type="character" w:customStyle="1" w:styleId="Resimyazs">
    <w:name w:val="Resim yazısı_"/>
    <w:basedOn w:val="VarsaylanParagrafYazTipi"/>
    <w:link w:val="Resimyazs0"/>
    <w:rPr>
      <w:rFonts w:ascii="Times New Roman" w:eastAsia="Times New Roman" w:hAnsi="Times New Roman" w:cs="Times New Roman"/>
      <w:b w:val="0"/>
      <w:bCs w:val="0"/>
      <w:i w:val="0"/>
      <w:iCs w:val="0"/>
      <w:smallCaps w:val="0"/>
      <w:strike w:val="0"/>
      <w:sz w:val="16"/>
      <w:szCs w:val="16"/>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u w:val="none"/>
    </w:rPr>
  </w:style>
  <w:style w:type="character" w:customStyle="1" w:styleId="Gvdemetni">
    <w:name w:val="Gövde metni_"/>
    <w:basedOn w:val="VarsaylanParagrafYazTipi"/>
    <w:link w:val="Gvdemetni0"/>
    <w:rPr>
      <w:rFonts w:ascii="Calibri" w:eastAsia="Calibri" w:hAnsi="Calibri" w:cs="Calibri"/>
      <w:b w:val="0"/>
      <w:bCs w:val="0"/>
      <w:i w:val="0"/>
      <w:iCs w:val="0"/>
      <w:smallCaps w:val="0"/>
      <w:strike w:val="0"/>
      <w:sz w:val="20"/>
      <w:szCs w:val="20"/>
      <w:u w:val="none"/>
    </w:rPr>
  </w:style>
  <w:style w:type="character" w:customStyle="1" w:styleId="Gvdemetni4">
    <w:name w:val="Gövde metni (4)_"/>
    <w:basedOn w:val="VarsaylanParagrafYazTipi"/>
    <w:link w:val="Gvdemetni40"/>
    <w:rPr>
      <w:rFonts w:ascii="Calibri" w:eastAsia="Calibri" w:hAnsi="Calibri" w:cs="Calibri"/>
      <w:b w:val="0"/>
      <w:bCs w:val="0"/>
      <w:i w:val="0"/>
      <w:iCs w:val="0"/>
      <w:smallCaps w:val="0"/>
      <w:strike w:val="0"/>
      <w:sz w:val="17"/>
      <w:szCs w:val="17"/>
      <w:u w:val="none"/>
    </w:rPr>
  </w:style>
  <w:style w:type="paragraph" w:customStyle="1" w:styleId="Dier0">
    <w:name w:val="Diğer"/>
    <w:basedOn w:val="Normal"/>
    <w:link w:val="Dier"/>
    <w:pPr>
      <w:shd w:val="clear" w:color="auto" w:fill="FFFFFF"/>
      <w:spacing w:after="260" w:line="259" w:lineRule="auto"/>
      <w:ind w:firstLine="60"/>
    </w:pPr>
    <w:rPr>
      <w:rFonts w:ascii="Calibri" w:eastAsia="Calibri" w:hAnsi="Calibri" w:cs="Calibri"/>
      <w:sz w:val="20"/>
      <w:szCs w:val="20"/>
    </w:rPr>
  </w:style>
  <w:style w:type="paragraph" w:customStyle="1" w:styleId="Gvdemetni30">
    <w:name w:val="Gövde metni (3)"/>
    <w:basedOn w:val="Normal"/>
    <w:link w:val="Gvdemetni3"/>
    <w:pPr>
      <w:shd w:val="clear" w:color="auto" w:fill="FFFFFF"/>
      <w:spacing w:line="264" w:lineRule="auto"/>
    </w:pPr>
    <w:rPr>
      <w:rFonts w:ascii="Times New Roman" w:eastAsia="Times New Roman" w:hAnsi="Times New Roman" w:cs="Times New Roman"/>
      <w:sz w:val="16"/>
      <w:szCs w:val="16"/>
    </w:rPr>
  </w:style>
  <w:style w:type="paragraph" w:customStyle="1" w:styleId="Resimyazs0">
    <w:name w:val="Resim yazısı"/>
    <w:basedOn w:val="Normal"/>
    <w:link w:val="Resimyazs"/>
    <w:pPr>
      <w:shd w:val="clear" w:color="auto" w:fill="FFFFFF"/>
      <w:jc w:val="right"/>
    </w:pPr>
    <w:rPr>
      <w:rFonts w:ascii="Times New Roman" w:eastAsia="Times New Roman" w:hAnsi="Times New Roman" w:cs="Times New Roman"/>
      <w:sz w:val="16"/>
      <w:szCs w:val="16"/>
    </w:rPr>
  </w:style>
  <w:style w:type="paragraph" w:customStyle="1" w:styleId="Gvdemetni20">
    <w:name w:val="Gövde metni (2)"/>
    <w:basedOn w:val="Normal"/>
    <w:link w:val="Gvdemetni2"/>
    <w:pPr>
      <w:shd w:val="clear" w:color="auto" w:fill="FFFFFF"/>
    </w:pPr>
    <w:rPr>
      <w:rFonts w:ascii="Times New Roman" w:eastAsia="Times New Roman" w:hAnsi="Times New Roman" w:cs="Times New Roman"/>
    </w:rPr>
  </w:style>
  <w:style w:type="paragraph" w:customStyle="1" w:styleId="stbilgiveyaaltbilgi20">
    <w:name w:val="Üst bilgi veya alt bilgi (2)"/>
    <w:basedOn w:val="Normal"/>
    <w:link w:val="stbilgiveyaaltbilgi2"/>
    <w:pPr>
      <w:shd w:val="clear" w:color="auto" w:fill="FFFFFF"/>
    </w:pPr>
    <w:rPr>
      <w:rFonts w:ascii="Times New Roman" w:eastAsia="Times New Roman" w:hAnsi="Times New Roman" w:cs="Times New Roman"/>
      <w:sz w:val="20"/>
      <w:szCs w:val="20"/>
    </w:rPr>
  </w:style>
  <w:style w:type="paragraph" w:customStyle="1" w:styleId="Tabloyazs0">
    <w:name w:val="Tablo yazısı"/>
    <w:basedOn w:val="Normal"/>
    <w:link w:val="Tabloyazs"/>
    <w:pPr>
      <w:shd w:val="clear" w:color="auto" w:fill="FFFFFF"/>
    </w:pPr>
    <w:rPr>
      <w:rFonts w:ascii="Times New Roman" w:eastAsia="Times New Roman" w:hAnsi="Times New Roman" w:cs="Times New Roman"/>
    </w:rPr>
  </w:style>
  <w:style w:type="paragraph" w:customStyle="1" w:styleId="Gvdemetni0">
    <w:name w:val="Gövde metni"/>
    <w:basedOn w:val="Normal"/>
    <w:link w:val="Gvdemetni"/>
    <w:pPr>
      <w:shd w:val="clear" w:color="auto" w:fill="FFFFFF"/>
      <w:spacing w:after="260" w:line="259" w:lineRule="auto"/>
      <w:ind w:firstLine="60"/>
    </w:pPr>
    <w:rPr>
      <w:rFonts w:ascii="Calibri" w:eastAsia="Calibri" w:hAnsi="Calibri" w:cs="Calibri"/>
      <w:sz w:val="20"/>
      <w:szCs w:val="20"/>
    </w:rPr>
  </w:style>
  <w:style w:type="paragraph" w:customStyle="1" w:styleId="Gvdemetni40">
    <w:name w:val="Gövde metni (4)"/>
    <w:basedOn w:val="Normal"/>
    <w:link w:val="Gvdemetni4"/>
    <w:pPr>
      <w:shd w:val="clear" w:color="auto" w:fill="FFFFFF"/>
      <w:jc w:val="right"/>
    </w:pPr>
    <w:rPr>
      <w:rFonts w:ascii="Calibri" w:eastAsia="Calibri" w:hAnsi="Calibri" w:cs="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urs@tev.org.tr" TargetMode="External"/><Relationship Id="rId13" Type="http://schemas.openxmlformats.org/officeDocument/2006/relationships/hyperlink" Target="mailto:burs@tev.org.t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burs@tev.org.t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tev.org.tr" TargetMode="External"/><Relationship Id="rId4" Type="http://schemas.openxmlformats.org/officeDocument/2006/relationships/footnotes" Target="footnotes.xml"/><Relationship Id="rId9" Type="http://schemas.openxmlformats.org/officeDocument/2006/relationships/hyperlink" Target="http://www.tev.org.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723</Words>
  <Characters>4122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2024 2025 Öğretim Yılı TEV Üniversite Eğitim Bursu</dc:subject>
  <dc:creator>enVision Document &amp; Workflow Management System</dc:creator>
  <cp:keywords/>
  <cp:lastModifiedBy>HASARİ</cp:lastModifiedBy>
  <cp:revision>3</cp:revision>
  <dcterms:created xsi:type="dcterms:W3CDTF">2024-09-24T06:10:00Z</dcterms:created>
  <dcterms:modified xsi:type="dcterms:W3CDTF">2024-09-24T06:14:00Z</dcterms:modified>
</cp:coreProperties>
</file>